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1FC9C23E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960A24">
        <w:rPr>
          <w:b/>
        </w:rPr>
        <w:t xml:space="preserve">uentos ofrecidas por “THEGLOF” </w:t>
      </w:r>
      <w:r>
        <w:rPr>
          <w:b/>
        </w:rPr>
        <w:t>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68C563A3" w:rsidR="002606E0" w:rsidRDefault="002606E0" w:rsidP="002606E0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="00960A24">
        <w:rPr>
          <w:b/>
        </w:rPr>
        <w:t>“THEGLOF”</w:t>
      </w:r>
      <w:r w:rsidRPr="002606E0">
        <w:rPr>
          <w:b/>
        </w:rPr>
        <w:t>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 w:rsidR="00960A24">
        <w:rPr>
          <w:rFonts w:ascii="Calibri" w:eastAsia="Calibri" w:hAnsi="Calibri" w:cs="Calibri"/>
        </w:rPr>
        <w:t>10% de descuento en restaurante en la cuenta total, en juego se queda tarifa de $250 en vez de $350 y bolas ilimitadas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 o Tarjeta de Crédito Clásica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="00960A24">
        <w:rPr>
          <w:b/>
        </w:rPr>
        <w:t>“THEGLOF”</w:t>
      </w:r>
      <w:r w:rsidRPr="002606E0">
        <w:rPr>
          <w:b/>
        </w:rPr>
        <w:t>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58D0326D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="00960A24">
        <w:rPr>
          <w:b/>
        </w:rPr>
        <w:t>“THEGLOF”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="00960A24">
        <w:rPr>
          <w:b/>
        </w:rPr>
        <w:t>“THEGLOF”</w:t>
      </w:r>
      <w:r w:rsidRPr="002606E0">
        <w:rPr>
          <w:b/>
        </w:rPr>
        <w:t>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>del 1</w:t>
      </w:r>
      <w:r w:rsidR="00960A24">
        <w:rPr>
          <w:b/>
        </w:rPr>
        <w:t>5 de Marz</w:t>
      </w:r>
      <w:r>
        <w:rPr>
          <w:b/>
        </w:rPr>
        <w:t>o del 2023 al 1</w:t>
      </w:r>
      <w:r w:rsidR="00960A24">
        <w:rPr>
          <w:b/>
        </w:rPr>
        <w:t>5 de Marz</w:t>
      </w:r>
      <w:bookmarkStart w:id="0" w:name="_GoBack"/>
      <w:bookmarkEnd w:id="0"/>
      <w:r>
        <w:rPr>
          <w:b/>
        </w:rPr>
        <w:t>o del 2024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3D673" w14:textId="77777777" w:rsidR="003D4186" w:rsidRDefault="003D4186" w:rsidP="00A66CB9">
      <w:r>
        <w:separator/>
      </w:r>
    </w:p>
  </w:endnote>
  <w:endnote w:type="continuationSeparator" w:id="0">
    <w:p w14:paraId="485F89AD" w14:textId="77777777" w:rsidR="003D4186" w:rsidRDefault="003D4186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F524" w14:textId="77777777" w:rsidR="003D4186" w:rsidRDefault="003D4186" w:rsidP="00A66CB9">
      <w:r>
        <w:separator/>
      </w:r>
    </w:p>
  </w:footnote>
  <w:footnote w:type="continuationSeparator" w:id="0">
    <w:p w14:paraId="39ECFFC2" w14:textId="77777777" w:rsidR="003D4186" w:rsidRDefault="003D4186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D4186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0A24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2023-04-29T17:18:00Z</dcterms:modified>
</cp:coreProperties>
</file>