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0E8D199E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</w:t>
      </w:r>
      <w:r w:rsidR="00096B40" w:rsidRPr="00096B40">
        <w:rPr>
          <w:b/>
        </w:rPr>
        <w:t>FUNDACIÓN MEXICANA DE LECTURA RÁPIDA” A.C.,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601EAABA" w:rsidR="002606E0" w:rsidRPr="00C65D06" w:rsidRDefault="002606E0" w:rsidP="00C65D06">
      <w:pPr>
        <w:jc w:val="both"/>
        <w:rPr>
          <w:rFonts w:eastAsia="Calibri" w:cs="Calibri"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096B40" w:rsidRPr="00096B40">
        <w:rPr>
          <w:b/>
        </w:rPr>
        <w:t>FUNDACIÓN MEXICANA DE LECTURA RÁPIDA” A.C.,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096B40" w:rsidRPr="00096B40">
        <w:rPr>
          <w:rFonts w:eastAsia="Calibri" w:cs="Calibri"/>
        </w:rPr>
        <w:t>un 70% setenta por ciento de descuento en la inscripción y en el pago de las mensualidades de cualquier programa ofrecido por “LA EMPRESA”, así mismo, esta última, se obliga a hacer una evaluación de comunicación al “TARJETAHABIENTE” para identificar si es auditivo, visual o kinestésico y determinar el nivel de inglés.</w:t>
      </w:r>
      <w:r w:rsidR="00C65D06" w:rsidRPr="00C65D06">
        <w:t xml:space="preserve"> </w:t>
      </w:r>
      <w:proofErr w:type="spellStart"/>
      <w:r w:rsidR="00C65D06" w:rsidRPr="00C65D06">
        <w:rPr>
          <w:rFonts w:eastAsia="Calibri" w:cs="Calibri"/>
        </w:rPr>
        <w:t>Linguatec</w:t>
      </w:r>
      <w:proofErr w:type="spellEnd"/>
      <w:r w:rsidR="00C65D06" w:rsidRPr="00C65D06">
        <w:rPr>
          <w:rFonts w:eastAsia="Calibri" w:cs="Calibri"/>
        </w:rPr>
        <w:t>: Baja california, Sonora, Chihuahua, Sinaloa, San Luis Potosí, Jalisco, Michoacán, Estado de México, Morelos, Querétaro, Guanajuat</w:t>
      </w:r>
      <w:r w:rsidR="00C65D06">
        <w:rPr>
          <w:rFonts w:eastAsia="Calibri" w:cs="Calibri"/>
        </w:rPr>
        <w:t xml:space="preserve">o, Aguascalientes y Campeche; o </w:t>
      </w:r>
      <w:r w:rsidR="00C65D06" w:rsidRPr="00C65D06">
        <w:rPr>
          <w:rFonts w:eastAsia="Calibri" w:cs="Calibri"/>
        </w:rPr>
        <w:t xml:space="preserve">II. </w:t>
      </w:r>
      <w:proofErr w:type="spellStart"/>
      <w:r w:rsidR="00C65D06" w:rsidRPr="00C65D06">
        <w:rPr>
          <w:rFonts w:eastAsia="Calibri" w:cs="Calibri"/>
        </w:rPr>
        <w:t>Sileo</w:t>
      </w:r>
      <w:proofErr w:type="spellEnd"/>
      <w:r w:rsidR="00C65D06" w:rsidRPr="00C65D06">
        <w:rPr>
          <w:rFonts w:eastAsia="Calibri" w:cs="Calibri"/>
        </w:rPr>
        <w:t xml:space="preserve">: Chihuahua, Sinaloa, Monterrey, Aguascalientes, San Luis Potosí, Jalisco, </w:t>
      </w:r>
      <w:r w:rsidR="00C65D06">
        <w:rPr>
          <w:rFonts w:eastAsia="Calibri" w:cs="Calibri"/>
        </w:rPr>
        <w:t xml:space="preserve">Veracruz y Estado de México; </w:t>
      </w:r>
      <w:r w:rsidR="00C65D06" w:rsidRPr="00C65D06">
        <w:rPr>
          <w:rFonts w:eastAsia="Calibri" w:cs="Calibri"/>
        </w:rPr>
        <w:t>III. Premier English: Guadalajara y Veracruz</w:t>
      </w:r>
      <w:r w:rsidR="00C65D06">
        <w:rPr>
          <w:rFonts w:eastAsia="Calibri" w:cs="Calibri"/>
        </w:rPr>
        <w:t xml:space="preserve"> </w:t>
      </w:r>
      <w:r w:rsidRPr="00096B40">
        <w:rPr>
          <w:rFonts w:eastAsia="Calibri" w:cs="Calibri"/>
          <w:b/>
        </w:rPr>
        <w:t>2)</w:t>
      </w:r>
      <w:r w:rsidRPr="00096B40">
        <w:rPr>
          <w:rFonts w:eastAsia="Calibri" w:cs="Calibri"/>
        </w:rPr>
        <w:t xml:space="preserve"> valido de lunes a domingo</w:t>
      </w:r>
      <w:r w:rsidRPr="00096B40">
        <w:t>;</w:t>
      </w:r>
      <w:r>
        <w:t xml:space="preserve">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096B40">
        <w:t xml:space="preserve"> CMV</w:t>
      </w:r>
      <w:r>
        <w:t xml:space="preserve"> o Tarjeta de Crédito Clásica</w:t>
      </w:r>
      <w:r w:rsidR="00096B40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096B40" w:rsidRPr="00096B40">
        <w:rPr>
          <w:b/>
        </w:rPr>
        <w:t>FUNDACIÓN MEXICANA DE LECTURA RÁPIDA” A.C.,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7EF2357D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096B40" w:rsidRPr="00096B40">
        <w:rPr>
          <w:b/>
        </w:rPr>
        <w:t>FUNDACIÓN MEXICANA DE LECTURA RÁPIDA” A.C.,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096B40" w:rsidRPr="00096B40">
        <w:rPr>
          <w:b/>
        </w:rPr>
        <w:t>FUNDACIÓN MEXICANA DE LECTURA RÁPIDA” A.C.,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C65D06">
        <w:rPr>
          <w:b/>
        </w:rPr>
        <w:t>del 30 de Noviembre del 2023 al 1 de Noviembre</w:t>
      </w:r>
      <w:bookmarkStart w:id="0" w:name="_GoBack"/>
      <w:bookmarkEnd w:id="0"/>
      <w:r>
        <w:rPr>
          <w:b/>
        </w:rPr>
        <w:t xml:space="preserve">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1E98" w14:textId="77777777" w:rsidR="004841CB" w:rsidRDefault="004841CB" w:rsidP="00A66CB9">
      <w:r>
        <w:separator/>
      </w:r>
    </w:p>
  </w:endnote>
  <w:endnote w:type="continuationSeparator" w:id="0">
    <w:p w14:paraId="2A29A334" w14:textId="77777777" w:rsidR="004841CB" w:rsidRDefault="004841CB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F3AB" w14:textId="77777777" w:rsidR="004841CB" w:rsidRDefault="004841CB" w:rsidP="00A66CB9">
      <w:r>
        <w:separator/>
      </w:r>
    </w:p>
  </w:footnote>
  <w:footnote w:type="continuationSeparator" w:id="0">
    <w:p w14:paraId="053CA5FD" w14:textId="77777777" w:rsidR="004841CB" w:rsidRDefault="004841CB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96B40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841CB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65D06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2023-11-29T18:12:00Z</dcterms:modified>
</cp:coreProperties>
</file>